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C9D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center"/>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海南省人民代表大会常务委员会</w:t>
      </w:r>
      <w:r>
        <w:rPr>
          <w:rFonts w:hint="eastAsia" w:ascii="宋体" w:hAnsi="宋体" w:eastAsia="宋体" w:cs="宋体"/>
          <w:i w:val="0"/>
          <w:caps w:val="0"/>
          <w:color w:val="4C5157"/>
          <w:spacing w:val="0"/>
          <w:sz w:val="24"/>
          <w:szCs w:val="24"/>
          <w:u w:val="none"/>
          <w:shd w:val="clear" w:color="auto" w:fill="FFFFFF"/>
        </w:rPr>
        <w:br w:type="textWrapping"/>
      </w:r>
      <w:r>
        <w:rPr>
          <w:rFonts w:hint="eastAsia" w:ascii="宋体" w:hAnsi="宋体" w:eastAsia="宋体" w:cs="宋体"/>
          <w:i w:val="0"/>
          <w:caps w:val="0"/>
          <w:color w:val="4C5157"/>
          <w:spacing w:val="0"/>
          <w:sz w:val="24"/>
          <w:szCs w:val="24"/>
          <w:u w:val="none"/>
          <w:shd w:val="clear" w:color="auto" w:fill="FFFFFF"/>
        </w:rPr>
        <w:t>公　告</w:t>
      </w:r>
      <w:r>
        <w:rPr>
          <w:rFonts w:hint="eastAsia" w:ascii="宋体" w:hAnsi="宋体" w:eastAsia="宋体" w:cs="宋体"/>
          <w:i w:val="0"/>
          <w:caps w:val="0"/>
          <w:color w:val="4C5157"/>
          <w:spacing w:val="0"/>
          <w:sz w:val="24"/>
          <w:szCs w:val="24"/>
          <w:u w:val="none"/>
          <w:shd w:val="clear" w:color="auto" w:fill="FFFFFF"/>
        </w:rPr>
        <w:br w:type="textWrapping"/>
      </w:r>
      <w:r>
        <w:rPr>
          <w:rFonts w:hint="eastAsia" w:ascii="宋体" w:hAnsi="宋体" w:eastAsia="宋体" w:cs="宋体"/>
          <w:i w:val="0"/>
          <w:caps w:val="0"/>
          <w:color w:val="4C5157"/>
          <w:spacing w:val="0"/>
          <w:sz w:val="24"/>
          <w:szCs w:val="24"/>
          <w:u w:val="none"/>
          <w:shd w:val="clear" w:color="auto" w:fill="FFFFFF"/>
        </w:rPr>
        <w:t>第86号</w:t>
      </w:r>
      <w:bookmarkStart w:id="0" w:name="_GoBack"/>
      <w:bookmarkEnd w:id="0"/>
    </w:p>
    <w:p w14:paraId="29652D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center"/>
        <w:rPr>
          <w:rFonts w:hint="eastAsia" w:ascii="宋体" w:hAnsi="宋体" w:eastAsia="宋体" w:cs="宋体"/>
          <w:i w:val="0"/>
          <w:caps w:val="0"/>
          <w:color w:val="4C5157"/>
          <w:spacing w:val="0"/>
          <w:sz w:val="24"/>
          <w:szCs w:val="24"/>
          <w:u w:val="none"/>
        </w:rPr>
      </w:pPr>
    </w:p>
    <w:p w14:paraId="1A0F5A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海南省人民代表大会常务委员会关于将旅行社设立审批等省级管理权限调整由海南自由贸易港重点园区管理机构在重点园区范围内实施的决定》已由海南省第六届人民代表大会常务委员会第二十九次会议于2021年7月27日通过，现予公布，自公布之日起施行。</w:t>
      </w:r>
    </w:p>
    <w:p w14:paraId="7F18F0D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right"/>
        <w:rPr>
          <w:rFonts w:hint="eastAsia" w:ascii="宋体" w:hAnsi="宋体" w:eastAsia="宋体" w:cs="宋体"/>
          <w:i w:val="0"/>
          <w:caps w:val="0"/>
          <w:color w:val="4C5157"/>
          <w:spacing w:val="0"/>
          <w:sz w:val="24"/>
          <w:szCs w:val="24"/>
          <w:u w:val="none"/>
        </w:rPr>
      </w:pPr>
    </w:p>
    <w:p w14:paraId="167F6C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right"/>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海南省人民代表大会常务委员会</w:t>
      </w:r>
      <w:r>
        <w:rPr>
          <w:rFonts w:hint="eastAsia" w:ascii="宋体" w:hAnsi="宋体" w:eastAsia="宋体" w:cs="宋体"/>
          <w:i w:val="0"/>
          <w:caps w:val="0"/>
          <w:color w:val="4C5157"/>
          <w:spacing w:val="0"/>
          <w:sz w:val="24"/>
          <w:szCs w:val="24"/>
          <w:u w:val="none"/>
          <w:shd w:val="clear" w:color="auto" w:fill="FFFFFF"/>
        </w:rPr>
        <w:br w:type="textWrapping"/>
      </w:r>
      <w:r>
        <w:rPr>
          <w:rFonts w:hint="eastAsia" w:ascii="宋体" w:hAnsi="宋体" w:eastAsia="宋体" w:cs="宋体"/>
          <w:i w:val="0"/>
          <w:caps w:val="0"/>
          <w:color w:val="4C5157"/>
          <w:spacing w:val="0"/>
          <w:sz w:val="24"/>
          <w:szCs w:val="24"/>
          <w:u w:val="none"/>
          <w:shd w:val="clear" w:color="auto" w:fill="FFFFFF"/>
        </w:rPr>
        <w:t>2021年7月27日</w:t>
      </w:r>
    </w:p>
    <w:p w14:paraId="384E46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both"/>
        <w:rPr>
          <w:rFonts w:hint="eastAsia" w:ascii="宋体" w:hAnsi="宋体" w:eastAsia="宋体" w:cs="宋体"/>
          <w:i w:val="0"/>
          <w:caps w:val="0"/>
          <w:color w:val="4C5157"/>
          <w:spacing w:val="0"/>
          <w:sz w:val="24"/>
          <w:szCs w:val="24"/>
          <w:u w:val="none"/>
        </w:rPr>
      </w:pPr>
    </w:p>
    <w:p w14:paraId="4AA96C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center"/>
        <w:rPr>
          <w:rFonts w:hint="eastAsia" w:ascii="宋体" w:hAnsi="宋体" w:eastAsia="宋体" w:cs="宋体"/>
          <w:i w:val="0"/>
          <w:caps w:val="0"/>
          <w:color w:val="4C5157"/>
          <w:spacing w:val="0"/>
          <w:sz w:val="24"/>
          <w:szCs w:val="24"/>
          <w:u w:val="none"/>
        </w:rPr>
      </w:pPr>
      <w:r>
        <w:rPr>
          <w:rFonts w:hint="eastAsia" w:ascii="宋体" w:hAnsi="宋体" w:eastAsia="宋体" w:cs="宋体"/>
          <w:b/>
          <w:i w:val="0"/>
          <w:caps w:val="0"/>
          <w:color w:val="4C5157"/>
          <w:spacing w:val="0"/>
          <w:sz w:val="24"/>
          <w:szCs w:val="24"/>
          <w:u w:val="none"/>
          <w:shd w:val="clear" w:color="auto" w:fill="FFFFFF"/>
        </w:rPr>
        <w:t>海南省人民代表大会常务委员会</w:t>
      </w:r>
      <w:r>
        <w:rPr>
          <w:rFonts w:hint="eastAsia" w:ascii="宋体" w:hAnsi="宋体" w:eastAsia="宋体" w:cs="宋体"/>
          <w:b/>
          <w:i w:val="0"/>
          <w:caps w:val="0"/>
          <w:color w:val="4C5157"/>
          <w:spacing w:val="0"/>
          <w:sz w:val="24"/>
          <w:szCs w:val="24"/>
          <w:u w:val="none"/>
          <w:shd w:val="clear" w:color="auto" w:fill="FFFFFF"/>
        </w:rPr>
        <w:br w:type="textWrapping"/>
      </w:r>
      <w:r>
        <w:rPr>
          <w:rFonts w:hint="eastAsia" w:ascii="宋体" w:hAnsi="宋体" w:eastAsia="宋体" w:cs="宋体"/>
          <w:b/>
          <w:i w:val="0"/>
          <w:caps w:val="0"/>
          <w:color w:val="4C5157"/>
          <w:spacing w:val="0"/>
          <w:sz w:val="24"/>
          <w:szCs w:val="24"/>
          <w:u w:val="none"/>
          <w:shd w:val="clear" w:color="auto" w:fill="FFFFFF"/>
        </w:rPr>
        <w:t>关于将旅行社设立审批等省级管理权限调整由海南自由贸易港重点园区管理机构在重点园区范围内实施的决定</w:t>
      </w:r>
      <w:r>
        <w:rPr>
          <w:rFonts w:hint="eastAsia" w:ascii="宋体" w:hAnsi="宋体" w:eastAsia="宋体" w:cs="宋体"/>
          <w:i w:val="0"/>
          <w:caps w:val="0"/>
          <w:color w:val="4C5157"/>
          <w:spacing w:val="0"/>
          <w:sz w:val="24"/>
          <w:szCs w:val="24"/>
          <w:u w:val="none"/>
          <w:shd w:val="clear" w:color="auto" w:fill="FFFFFF"/>
        </w:rPr>
        <w:br w:type="textWrapping"/>
      </w:r>
      <w:r>
        <w:rPr>
          <w:rFonts w:hint="eastAsia" w:ascii="宋体" w:hAnsi="宋体" w:eastAsia="宋体" w:cs="宋体"/>
          <w:i w:val="0"/>
          <w:caps w:val="0"/>
          <w:color w:val="4C5157"/>
          <w:spacing w:val="0"/>
          <w:sz w:val="24"/>
          <w:szCs w:val="24"/>
          <w:u w:val="none"/>
          <w:shd w:val="clear" w:color="auto" w:fill="FFFFFF"/>
        </w:rPr>
        <w:t>（2021年7月27日海南省第六届人民代表大会常务委员会第二十九次会议通过）</w:t>
      </w:r>
    </w:p>
    <w:p w14:paraId="48C3EB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为营造法治化、国际化、便利化的营商环境，促进海南自由贸易港重点园区开发建设，赋予重点园区更大的自主发展权，根据有关法律法规和《海南省人民代表大会常务委员会关于海南自由贸易港洋浦经济开发区等重点园区管理体制的决定》，结合海南自由贸易港建设实际，海南省人民代表大会常务委员会决定将17项省级管理权限调整由相关重点园区管理机构在重点园区范围内实施。对已调整由市、县、自治县人民政府实施的有关省级管理权限，市、县、自治县人民政府在重点园区范围内不再实施。</w:t>
      </w:r>
    </w:p>
    <w:p w14:paraId="426CCC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原实施机关应当加强对重点园区管理机构的业务培训指导，强化事中事后监管，切实做到放管结合；承接的重点园区管理机构应当周密组织，落实责任，建立承接管理权限的有效机制，做到规范有序，确保严格依法行使职权。原实施机关应当适时对调整实施事项进行评估，对实践证明可行的，继续加强事中事后监管；经评估施行效果不好的，及时按照法定程序收回相关管理权限。</w:t>
      </w:r>
    </w:p>
    <w:p w14:paraId="584A8B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本决定自公布之日起施行。</w:t>
      </w:r>
    </w:p>
    <w:p w14:paraId="35E952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420"/>
        <w:jc w:val="both"/>
        <w:rPr>
          <w:rFonts w:hint="eastAsia" w:ascii="宋体" w:hAnsi="宋体" w:eastAsia="宋体" w:cs="宋体"/>
          <w:i w:val="0"/>
          <w:caps w:val="0"/>
          <w:color w:val="4C5157"/>
          <w:spacing w:val="0"/>
          <w:sz w:val="24"/>
          <w:szCs w:val="24"/>
          <w:u w:val="none"/>
        </w:rPr>
      </w:pPr>
      <w:r>
        <w:rPr>
          <w:rFonts w:hint="eastAsia" w:ascii="宋体" w:hAnsi="宋体" w:eastAsia="宋体" w:cs="宋体"/>
          <w:i w:val="0"/>
          <w:caps w:val="0"/>
          <w:color w:val="4C5157"/>
          <w:spacing w:val="0"/>
          <w:sz w:val="24"/>
          <w:szCs w:val="24"/>
          <w:u w:val="none"/>
          <w:shd w:val="clear" w:color="auto" w:fill="FFFFFF"/>
        </w:rPr>
        <w:t>附件：调整由海南自由贸易港重点园区管理机构在重点园区范围内实施的17项省级管理权限目录</w:t>
      </w:r>
    </w:p>
    <w:p w14:paraId="571C27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10" w:afterAutospacing="0" w:line="450" w:lineRule="atLeast"/>
        <w:ind w:left="0" w:right="0" w:firstLine="0"/>
        <w:jc w:val="center"/>
        <w:rPr>
          <w:rFonts w:hint="eastAsia" w:ascii="宋体" w:hAnsi="宋体" w:eastAsia="宋体" w:cs="宋体"/>
          <w:i w:val="0"/>
          <w:caps w:val="0"/>
          <w:color w:val="4C5157"/>
          <w:spacing w:val="0"/>
          <w:sz w:val="24"/>
          <w:szCs w:val="24"/>
          <w:u w:val="none"/>
        </w:rPr>
      </w:pPr>
      <w:r>
        <w:rPr>
          <w:rFonts w:hint="eastAsia" w:ascii="宋体" w:hAnsi="宋体" w:eastAsia="宋体" w:cs="宋体"/>
          <w:b/>
          <w:i w:val="0"/>
          <w:caps w:val="0"/>
          <w:color w:val="4C5157"/>
          <w:spacing w:val="0"/>
          <w:sz w:val="24"/>
          <w:szCs w:val="24"/>
          <w:u w:val="none"/>
          <w:shd w:val="clear" w:color="auto" w:fill="FFFFFF"/>
        </w:rPr>
        <w:t>调整由海南自由贸易港重点园区管理机构在重点园区范围内实施的17项</w:t>
      </w:r>
      <w:r>
        <w:rPr>
          <w:rFonts w:hint="eastAsia" w:ascii="宋体" w:hAnsi="宋体" w:eastAsia="宋体" w:cs="宋体"/>
          <w:i w:val="0"/>
          <w:caps w:val="0"/>
          <w:color w:val="4C5157"/>
          <w:spacing w:val="0"/>
          <w:sz w:val="24"/>
          <w:szCs w:val="24"/>
          <w:u w:val="none"/>
          <w:shd w:val="clear" w:color="auto" w:fill="FFFFFF"/>
        </w:rPr>
        <w:br w:type="textWrapping"/>
      </w:r>
      <w:r>
        <w:rPr>
          <w:rFonts w:hint="eastAsia" w:ascii="宋体" w:hAnsi="宋体" w:eastAsia="宋体" w:cs="宋体"/>
          <w:i w:val="0"/>
          <w:caps w:val="0"/>
          <w:color w:val="4C5157"/>
          <w:spacing w:val="0"/>
          <w:sz w:val="24"/>
          <w:szCs w:val="24"/>
          <w:u w:val="none"/>
          <w:shd w:val="clear" w:color="auto" w:fill="FFFFFF"/>
        </w:rPr>
        <w:t>省级管理权限目录</w:t>
      </w:r>
    </w:p>
    <w:tbl>
      <w:tblPr>
        <w:tblStyle w:val="3"/>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77"/>
        <w:gridCol w:w="3945"/>
        <w:gridCol w:w="1620"/>
        <w:gridCol w:w="2438"/>
        <w:gridCol w:w="1155"/>
      </w:tblGrid>
      <w:tr w14:paraId="215C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single" w:color="000000" w:sz="8" w:space="0"/>
              <w:left w:val="single" w:color="000000" w:sz="8" w:space="0"/>
              <w:bottom w:val="single" w:color="000000" w:sz="8" w:space="0"/>
              <w:right w:val="single" w:color="000000" w:sz="8" w:space="0"/>
            </w:tcBorders>
            <w:noWrap w:val="0"/>
            <w:vAlign w:val="center"/>
          </w:tcPr>
          <w:p w14:paraId="556296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ascii="sans-serif" w:hAnsi="sans-serif" w:cs="sans-serif"/>
                <w:sz w:val="21"/>
                <w:szCs w:val="21"/>
                <w:u w:val="none"/>
              </w:rPr>
            </w:pPr>
            <w:r>
              <w:rPr>
                <w:rFonts w:hint="eastAsia" w:ascii="宋体" w:hAnsi="宋体" w:eastAsia="宋体" w:cs="宋体"/>
                <w:sz w:val="24"/>
                <w:szCs w:val="24"/>
                <w:u w:val="none"/>
              </w:rPr>
              <w:t>序号</w:t>
            </w:r>
          </w:p>
        </w:tc>
        <w:tc>
          <w:tcPr>
            <w:tcW w:w="3690" w:type="dxa"/>
            <w:tcBorders>
              <w:top w:val="single" w:color="000000" w:sz="8" w:space="0"/>
              <w:left w:val="nil"/>
              <w:bottom w:val="single" w:color="000000" w:sz="8" w:space="0"/>
              <w:right w:val="single" w:color="000000" w:sz="8" w:space="0"/>
            </w:tcBorders>
            <w:noWrap w:val="0"/>
            <w:vAlign w:val="center"/>
          </w:tcPr>
          <w:p w14:paraId="43A335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权限名称</w:t>
            </w:r>
          </w:p>
        </w:tc>
        <w:tc>
          <w:tcPr>
            <w:tcW w:w="1515" w:type="dxa"/>
            <w:tcBorders>
              <w:top w:val="single" w:color="000000" w:sz="8" w:space="0"/>
              <w:left w:val="nil"/>
              <w:bottom w:val="single" w:color="000000" w:sz="8" w:space="0"/>
              <w:right w:val="single" w:color="000000" w:sz="8" w:space="0"/>
            </w:tcBorders>
            <w:noWrap w:val="0"/>
            <w:vAlign w:val="center"/>
          </w:tcPr>
          <w:p w14:paraId="7BE5D4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原实施机关</w:t>
            </w:r>
          </w:p>
        </w:tc>
        <w:tc>
          <w:tcPr>
            <w:tcW w:w="2280" w:type="dxa"/>
            <w:tcBorders>
              <w:top w:val="single" w:color="000000" w:sz="8" w:space="0"/>
              <w:left w:val="nil"/>
              <w:bottom w:val="single" w:color="000000" w:sz="8" w:space="0"/>
              <w:right w:val="single" w:color="000000" w:sz="8" w:space="0"/>
            </w:tcBorders>
            <w:noWrap w:val="0"/>
            <w:vAlign w:val="center"/>
          </w:tcPr>
          <w:p w14:paraId="4C648D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承接园区</w:t>
            </w:r>
          </w:p>
        </w:tc>
        <w:tc>
          <w:tcPr>
            <w:tcW w:w="1080" w:type="dxa"/>
            <w:tcBorders>
              <w:top w:val="single" w:color="000000" w:sz="8" w:space="0"/>
              <w:left w:val="nil"/>
              <w:bottom w:val="single" w:color="000000" w:sz="8" w:space="0"/>
              <w:right w:val="single" w:color="000000" w:sz="8" w:space="0"/>
            </w:tcBorders>
            <w:noWrap w:val="0"/>
            <w:vAlign w:val="center"/>
          </w:tcPr>
          <w:p w14:paraId="0D6159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调整方式</w:t>
            </w:r>
          </w:p>
        </w:tc>
      </w:tr>
      <w:tr w14:paraId="09DC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6EFD43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w:t>
            </w:r>
          </w:p>
        </w:tc>
        <w:tc>
          <w:tcPr>
            <w:tcW w:w="3690" w:type="dxa"/>
            <w:tcBorders>
              <w:top w:val="nil"/>
              <w:left w:val="nil"/>
              <w:bottom w:val="single" w:color="000000" w:sz="8" w:space="0"/>
              <w:right w:val="single" w:color="000000" w:sz="8" w:space="0"/>
            </w:tcBorders>
            <w:noWrap w:val="0"/>
            <w:vAlign w:val="center"/>
          </w:tcPr>
          <w:p w14:paraId="72CCB6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旅行社设立审批</w:t>
            </w:r>
          </w:p>
        </w:tc>
        <w:tc>
          <w:tcPr>
            <w:tcW w:w="1515" w:type="dxa"/>
            <w:tcBorders>
              <w:top w:val="nil"/>
              <w:left w:val="nil"/>
              <w:bottom w:val="single" w:color="000000" w:sz="8" w:space="0"/>
              <w:right w:val="single" w:color="000000" w:sz="8" w:space="0"/>
            </w:tcBorders>
            <w:noWrap w:val="0"/>
            <w:vAlign w:val="center"/>
          </w:tcPr>
          <w:p w14:paraId="35F46B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4BFAE9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77A028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12AB3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443BBF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2</w:t>
            </w:r>
          </w:p>
        </w:tc>
        <w:tc>
          <w:tcPr>
            <w:tcW w:w="3690" w:type="dxa"/>
            <w:tcBorders>
              <w:top w:val="nil"/>
              <w:left w:val="nil"/>
              <w:bottom w:val="single" w:color="000000" w:sz="8" w:space="0"/>
              <w:right w:val="single" w:color="000000" w:sz="8" w:space="0"/>
            </w:tcBorders>
            <w:noWrap w:val="0"/>
            <w:vAlign w:val="center"/>
          </w:tcPr>
          <w:p w14:paraId="739E5B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外商投资旅行社业务许可</w:t>
            </w:r>
          </w:p>
        </w:tc>
        <w:tc>
          <w:tcPr>
            <w:tcW w:w="1515" w:type="dxa"/>
            <w:tcBorders>
              <w:top w:val="nil"/>
              <w:left w:val="nil"/>
              <w:bottom w:val="single" w:color="000000" w:sz="8" w:space="0"/>
              <w:right w:val="single" w:color="000000" w:sz="8" w:space="0"/>
            </w:tcBorders>
            <w:noWrap w:val="0"/>
            <w:vAlign w:val="center"/>
          </w:tcPr>
          <w:p w14:paraId="7FD6AB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3FA125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258A73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457D2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3CC00D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3</w:t>
            </w:r>
          </w:p>
        </w:tc>
        <w:tc>
          <w:tcPr>
            <w:tcW w:w="3690" w:type="dxa"/>
            <w:tcBorders>
              <w:top w:val="nil"/>
              <w:left w:val="nil"/>
              <w:bottom w:val="single" w:color="000000" w:sz="8" w:space="0"/>
              <w:right w:val="single" w:color="000000" w:sz="8" w:space="0"/>
            </w:tcBorders>
            <w:noWrap w:val="0"/>
            <w:vAlign w:val="center"/>
          </w:tcPr>
          <w:p w14:paraId="1BCC10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旅行社业务经营许可证毁损换发、遗失补发</w:t>
            </w:r>
          </w:p>
        </w:tc>
        <w:tc>
          <w:tcPr>
            <w:tcW w:w="1515" w:type="dxa"/>
            <w:tcBorders>
              <w:top w:val="nil"/>
              <w:left w:val="nil"/>
              <w:bottom w:val="single" w:color="000000" w:sz="8" w:space="0"/>
              <w:right w:val="single" w:color="000000" w:sz="8" w:space="0"/>
            </w:tcBorders>
            <w:noWrap w:val="0"/>
            <w:vAlign w:val="center"/>
          </w:tcPr>
          <w:p w14:paraId="4D65CA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7214B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0C2B0E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38362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6B5084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4</w:t>
            </w:r>
          </w:p>
        </w:tc>
        <w:tc>
          <w:tcPr>
            <w:tcW w:w="3690" w:type="dxa"/>
            <w:tcBorders>
              <w:top w:val="nil"/>
              <w:left w:val="nil"/>
              <w:bottom w:val="single" w:color="000000" w:sz="8" w:space="0"/>
              <w:right w:val="single" w:color="000000" w:sz="8" w:space="0"/>
            </w:tcBorders>
            <w:noWrap w:val="0"/>
            <w:vAlign w:val="center"/>
          </w:tcPr>
          <w:p w14:paraId="48742A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旅行社登记事项变更备案（含名称、经营场所、法定代表人、出资人变更）</w:t>
            </w:r>
          </w:p>
        </w:tc>
        <w:tc>
          <w:tcPr>
            <w:tcW w:w="1515" w:type="dxa"/>
            <w:tcBorders>
              <w:top w:val="nil"/>
              <w:left w:val="nil"/>
              <w:bottom w:val="single" w:color="000000" w:sz="8" w:space="0"/>
              <w:right w:val="single" w:color="000000" w:sz="8" w:space="0"/>
            </w:tcBorders>
            <w:noWrap w:val="0"/>
            <w:vAlign w:val="center"/>
          </w:tcPr>
          <w:p w14:paraId="70DA6B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6250A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11404F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1E13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698E15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5</w:t>
            </w:r>
          </w:p>
        </w:tc>
        <w:tc>
          <w:tcPr>
            <w:tcW w:w="3690" w:type="dxa"/>
            <w:tcBorders>
              <w:top w:val="nil"/>
              <w:left w:val="nil"/>
              <w:bottom w:val="single" w:color="000000" w:sz="8" w:space="0"/>
              <w:right w:val="single" w:color="000000" w:sz="8" w:space="0"/>
            </w:tcBorders>
            <w:noWrap w:val="0"/>
            <w:vAlign w:val="center"/>
          </w:tcPr>
          <w:p w14:paraId="44CCEC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旅行社终止经营备案</w:t>
            </w:r>
          </w:p>
        </w:tc>
        <w:tc>
          <w:tcPr>
            <w:tcW w:w="1515" w:type="dxa"/>
            <w:tcBorders>
              <w:top w:val="nil"/>
              <w:left w:val="nil"/>
              <w:bottom w:val="single" w:color="000000" w:sz="8" w:space="0"/>
              <w:right w:val="single" w:color="000000" w:sz="8" w:space="0"/>
            </w:tcBorders>
            <w:noWrap w:val="0"/>
            <w:vAlign w:val="center"/>
          </w:tcPr>
          <w:p w14:paraId="5AA0BF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6BFB01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700C02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127C2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4D00DE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6</w:t>
            </w:r>
          </w:p>
        </w:tc>
        <w:tc>
          <w:tcPr>
            <w:tcW w:w="3690" w:type="dxa"/>
            <w:tcBorders>
              <w:top w:val="nil"/>
              <w:left w:val="nil"/>
              <w:bottom w:val="single" w:color="000000" w:sz="8" w:space="0"/>
              <w:right w:val="single" w:color="000000" w:sz="8" w:space="0"/>
            </w:tcBorders>
            <w:noWrap w:val="0"/>
            <w:vAlign w:val="center"/>
          </w:tcPr>
          <w:p w14:paraId="3D0EA5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导游证核发（含换发、补发）</w:t>
            </w:r>
          </w:p>
        </w:tc>
        <w:tc>
          <w:tcPr>
            <w:tcW w:w="1515" w:type="dxa"/>
            <w:tcBorders>
              <w:top w:val="nil"/>
              <w:left w:val="nil"/>
              <w:bottom w:val="single" w:color="000000" w:sz="8" w:space="0"/>
              <w:right w:val="single" w:color="000000" w:sz="8" w:space="0"/>
            </w:tcBorders>
            <w:noWrap w:val="0"/>
            <w:vAlign w:val="center"/>
          </w:tcPr>
          <w:p w14:paraId="32E4BD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2F15F6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682842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646C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6D1E01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7</w:t>
            </w:r>
          </w:p>
        </w:tc>
        <w:tc>
          <w:tcPr>
            <w:tcW w:w="3690" w:type="dxa"/>
            <w:tcBorders>
              <w:top w:val="nil"/>
              <w:left w:val="nil"/>
              <w:bottom w:val="single" w:color="000000" w:sz="8" w:space="0"/>
              <w:right w:val="single" w:color="000000" w:sz="8" w:space="0"/>
            </w:tcBorders>
            <w:noWrap w:val="0"/>
            <w:vAlign w:val="center"/>
          </w:tcPr>
          <w:p w14:paraId="0002A2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导游员调动所属单位变更备案</w:t>
            </w:r>
          </w:p>
        </w:tc>
        <w:tc>
          <w:tcPr>
            <w:tcW w:w="1515" w:type="dxa"/>
            <w:tcBorders>
              <w:top w:val="nil"/>
              <w:left w:val="nil"/>
              <w:bottom w:val="single" w:color="000000" w:sz="8" w:space="0"/>
              <w:right w:val="single" w:color="000000" w:sz="8" w:space="0"/>
            </w:tcBorders>
            <w:noWrap w:val="0"/>
            <w:vAlign w:val="center"/>
          </w:tcPr>
          <w:p w14:paraId="5960CD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59ED2D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70E558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4B41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03E73C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8</w:t>
            </w:r>
          </w:p>
        </w:tc>
        <w:tc>
          <w:tcPr>
            <w:tcW w:w="3690" w:type="dxa"/>
            <w:tcBorders>
              <w:top w:val="nil"/>
              <w:left w:val="nil"/>
              <w:bottom w:val="single" w:color="000000" w:sz="8" w:space="0"/>
              <w:right w:val="single" w:color="000000" w:sz="8" w:space="0"/>
            </w:tcBorders>
            <w:noWrap w:val="0"/>
            <w:vAlign w:val="center"/>
          </w:tcPr>
          <w:p w14:paraId="1BBB3E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演出经纪机构从事营业性演出经营活动审批（含设立、延续、变更）</w:t>
            </w:r>
          </w:p>
        </w:tc>
        <w:tc>
          <w:tcPr>
            <w:tcW w:w="1515" w:type="dxa"/>
            <w:tcBorders>
              <w:top w:val="nil"/>
              <w:left w:val="nil"/>
              <w:bottom w:val="single" w:color="000000" w:sz="8" w:space="0"/>
              <w:right w:val="single" w:color="000000" w:sz="8" w:space="0"/>
            </w:tcBorders>
            <w:noWrap w:val="0"/>
            <w:vAlign w:val="center"/>
          </w:tcPr>
          <w:p w14:paraId="0DEC0B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07BACD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海口国家高新技术产业开发区、三亚中央商务区、海南生态软件园、文昌国际航天城、陵水黎安国际教育创新试验区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7305BA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4242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6F370A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9</w:t>
            </w:r>
          </w:p>
        </w:tc>
        <w:tc>
          <w:tcPr>
            <w:tcW w:w="3690" w:type="dxa"/>
            <w:tcBorders>
              <w:top w:val="nil"/>
              <w:left w:val="nil"/>
              <w:bottom w:val="single" w:color="000000" w:sz="8" w:space="0"/>
              <w:right w:val="single" w:color="000000" w:sz="8" w:space="0"/>
            </w:tcBorders>
            <w:noWrap w:val="0"/>
            <w:vAlign w:val="center"/>
          </w:tcPr>
          <w:p w14:paraId="352379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降低旅游服务质量保证金资格确认</w:t>
            </w:r>
          </w:p>
        </w:tc>
        <w:tc>
          <w:tcPr>
            <w:tcW w:w="1515" w:type="dxa"/>
            <w:tcBorders>
              <w:top w:val="nil"/>
              <w:left w:val="nil"/>
              <w:bottom w:val="single" w:color="000000" w:sz="8" w:space="0"/>
              <w:right w:val="single" w:color="000000" w:sz="8" w:space="0"/>
            </w:tcBorders>
            <w:noWrap w:val="0"/>
            <w:vAlign w:val="center"/>
          </w:tcPr>
          <w:p w14:paraId="03E30A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省旅游和文化广电体育厅</w:t>
            </w:r>
          </w:p>
        </w:tc>
        <w:tc>
          <w:tcPr>
            <w:tcW w:w="2280" w:type="dxa"/>
            <w:tcBorders>
              <w:top w:val="nil"/>
              <w:left w:val="nil"/>
              <w:bottom w:val="single" w:color="000000" w:sz="8" w:space="0"/>
              <w:right w:val="single" w:color="000000" w:sz="8" w:space="0"/>
            </w:tcBorders>
            <w:noWrap w:val="0"/>
            <w:vAlign w:val="center"/>
          </w:tcPr>
          <w:p w14:paraId="0C06AC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海口江东新区、海口国家高新技术产业开发区、博鳌乐城国际医疗旅游先行区、文昌国际航天城、陵水黎安国际教育创新试验区</w:t>
            </w:r>
          </w:p>
        </w:tc>
        <w:tc>
          <w:tcPr>
            <w:tcW w:w="1080" w:type="dxa"/>
            <w:tcBorders>
              <w:top w:val="nil"/>
              <w:left w:val="nil"/>
              <w:bottom w:val="single" w:color="000000" w:sz="8" w:space="0"/>
              <w:right w:val="single" w:color="000000" w:sz="8" w:space="0"/>
            </w:tcBorders>
            <w:noWrap w:val="0"/>
            <w:vAlign w:val="center"/>
          </w:tcPr>
          <w:p w14:paraId="64F6A4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0529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674E3C6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10</w:t>
            </w:r>
          </w:p>
        </w:tc>
        <w:tc>
          <w:tcPr>
            <w:tcW w:w="3690" w:type="dxa"/>
            <w:tcBorders>
              <w:top w:val="nil"/>
              <w:left w:val="nil"/>
              <w:bottom w:val="single" w:color="000000" w:sz="8" w:space="0"/>
              <w:right w:val="single" w:color="000000" w:sz="8" w:space="0"/>
            </w:tcBorders>
            <w:noWrap w:val="0"/>
            <w:vAlign w:val="center"/>
          </w:tcPr>
          <w:p w14:paraId="3F0524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医疗机构执业登记审批（不含互联网医院）</w:t>
            </w:r>
          </w:p>
        </w:tc>
        <w:tc>
          <w:tcPr>
            <w:tcW w:w="1515" w:type="dxa"/>
            <w:tcBorders>
              <w:top w:val="nil"/>
              <w:left w:val="nil"/>
              <w:bottom w:val="single" w:color="000000" w:sz="8" w:space="0"/>
              <w:right w:val="single" w:color="000000" w:sz="8" w:space="0"/>
            </w:tcBorders>
            <w:noWrap w:val="0"/>
            <w:vAlign w:val="center"/>
          </w:tcPr>
          <w:p w14:paraId="1AEB53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省卫生健康委员会</w:t>
            </w:r>
          </w:p>
        </w:tc>
        <w:tc>
          <w:tcPr>
            <w:tcW w:w="2280" w:type="dxa"/>
            <w:tcBorders>
              <w:top w:val="nil"/>
              <w:left w:val="nil"/>
              <w:bottom w:val="single" w:color="000000" w:sz="8" w:space="0"/>
              <w:right w:val="single" w:color="000000" w:sz="8" w:space="0"/>
            </w:tcBorders>
            <w:noWrap w:val="0"/>
            <w:vAlign w:val="center"/>
          </w:tcPr>
          <w:p w14:paraId="0F9A43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博鳌乐城国际医疗旅游先行区</w:t>
            </w:r>
          </w:p>
        </w:tc>
        <w:tc>
          <w:tcPr>
            <w:tcW w:w="1080" w:type="dxa"/>
            <w:tcBorders>
              <w:top w:val="nil"/>
              <w:left w:val="nil"/>
              <w:bottom w:val="single" w:color="000000" w:sz="8" w:space="0"/>
              <w:right w:val="single" w:color="000000" w:sz="8" w:space="0"/>
            </w:tcBorders>
            <w:noWrap w:val="0"/>
            <w:vAlign w:val="center"/>
          </w:tcPr>
          <w:p w14:paraId="2B76F7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75B6F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418F25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11</w:t>
            </w:r>
          </w:p>
        </w:tc>
        <w:tc>
          <w:tcPr>
            <w:tcW w:w="3690" w:type="dxa"/>
            <w:tcBorders>
              <w:top w:val="nil"/>
              <w:left w:val="nil"/>
              <w:bottom w:val="single" w:color="000000" w:sz="8" w:space="0"/>
              <w:right w:val="single" w:color="000000" w:sz="8" w:space="0"/>
            </w:tcBorders>
            <w:noWrap w:val="0"/>
            <w:vAlign w:val="center"/>
          </w:tcPr>
          <w:p w14:paraId="7A5B15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社会办医疗机构甲类大型医用设备配置许可</w:t>
            </w:r>
          </w:p>
        </w:tc>
        <w:tc>
          <w:tcPr>
            <w:tcW w:w="1515" w:type="dxa"/>
            <w:tcBorders>
              <w:top w:val="nil"/>
              <w:left w:val="nil"/>
              <w:bottom w:val="single" w:color="000000" w:sz="8" w:space="0"/>
              <w:right w:val="single" w:color="000000" w:sz="8" w:space="0"/>
            </w:tcBorders>
            <w:noWrap w:val="0"/>
            <w:vAlign w:val="center"/>
          </w:tcPr>
          <w:p w14:paraId="31D0DE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省卫生健康委员会</w:t>
            </w:r>
          </w:p>
        </w:tc>
        <w:tc>
          <w:tcPr>
            <w:tcW w:w="2280" w:type="dxa"/>
            <w:tcBorders>
              <w:top w:val="nil"/>
              <w:left w:val="nil"/>
              <w:bottom w:val="single" w:color="000000" w:sz="8" w:space="0"/>
              <w:right w:val="single" w:color="000000" w:sz="8" w:space="0"/>
            </w:tcBorders>
            <w:noWrap w:val="0"/>
            <w:vAlign w:val="center"/>
          </w:tcPr>
          <w:p w14:paraId="094BAD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博鳌乐城国际医疗旅游先行区</w:t>
            </w:r>
          </w:p>
        </w:tc>
        <w:tc>
          <w:tcPr>
            <w:tcW w:w="1080" w:type="dxa"/>
            <w:tcBorders>
              <w:top w:val="nil"/>
              <w:left w:val="nil"/>
              <w:bottom w:val="single" w:color="000000" w:sz="8" w:space="0"/>
              <w:right w:val="single" w:color="000000" w:sz="8" w:space="0"/>
            </w:tcBorders>
            <w:noWrap w:val="0"/>
            <w:vAlign w:val="center"/>
          </w:tcPr>
          <w:p w14:paraId="3351B3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委托</w:t>
            </w:r>
          </w:p>
        </w:tc>
      </w:tr>
      <w:tr w14:paraId="41DDC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534946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12</w:t>
            </w:r>
          </w:p>
        </w:tc>
        <w:tc>
          <w:tcPr>
            <w:tcW w:w="3690" w:type="dxa"/>
            <w:tcBorders>
              <w:top w:val="nil"/>
              <w:left w:val="nil"/>
              <w:bottom w:val="single" w:color="000000" w:sz="8" w:space="0"/>
              <w:right w:val="single" w:color="000000" w:sz="8" w:space="0"/>
            </w:tcBorders>
            <w:noWrap w:val="0"/>
            <w:vAlign w:val="center"/>
          </w:tcPr>
          <w:p w14:paraId="097F3A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社会办医疗机构配置乙类大型医用设备备案</w:t>
            </w:r>
          </w:p>
        </w:tc>
        <w:tc>
          <w:tcPr>
            <w:tcW w:w="1515" w:type="dxa"/>
            <w:tcBorders>
              <w:top w:val="nil"/>
              <w:left w:val="nil"/>
              <w:bottom w:val="single" w:color="000000" w:sz="8" w:space="0"/>
              <w:right w:val="single" w:color="000000" w:sz="8" w:space="0"/>
            </w:tcBorders>
            <w:noWrap w:val="0"/>
            <w:vAlign w:val="center"/>
          </w:tcPr>
          <w:p w14:paraId="6B6250A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省卫生健康委员会</w:t>
            </w:r>
          </w:p>
        </w:tc>
        <w:tc>
          <w:tcPr>
            <w:tcW w:w="2280" w:type="dxa"/>
            <w:tcBorders>
              <w:top w:val="nil"/>
              <w:left w:val="nil"/>
              <w:bottom w:val="single" w:color="000000" w:sz="8" w:space="0"/>
              <w:right w:val="single" w:color="000000" w:sz="8" w:space="0"/>
            </w:tcBorders>
            <w:noWrap w:val="0"/>
            <w:vAlign w:val="center"/>
          </w:tcPr>
          <w:p w14:paraId="5CC79C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博鳌乐城国际医疗旅游先行区、海南生态软件园</w:t>
            </w:r>
          </w:p>
        </w:tc>
        <w:tc>
          <w:tcPr>
            <w:tcW w:w="1080" w:type="dxa"/>
            <w:tcBorders>
              <w:top w:val="nil"/>
              <w:left w:val="nil"/>
              <w:bottom w:val="single" w:color="000000" w:sz="8" w:space="0"/>
              <w:right w:val="single" w:color="000000" w:sz="8" w:space="0"/>
            </w:tcBorders>
            <w:noWrap w:val="0"/>
            <w:vAlign w:val="center"/>
          </w:tcPr>
          <w:p w14:paraId="18F877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44090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09904C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13</w:t>
            </w:r>
          </w:p>
        </w:tc>
        <w:tc>
          <w:tcPr>
            <w:tcW w:w="3690" w:type="dxa"/>
            <w:tcBorders>
              <w:top w:val="nil"/>
              <w:left w:val="nil"/>
              <w:bottom w:val="single" w:color="000000" w:sz="8" w:space="0"/>
              <w:right w:val="single" w:color="000000" w:sz="8" w:space="0"/>
            </w:tcBorders>
            <w:noWrap w:val="0"/>
            <w:vAlign w:val="center"/>
          </w:tcPr>
          <w:p w14:paraId="08CE53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外国人野外考察国家重点保护野生植物审批</w:t>
            </w:r>
          </w:p>
        </w:tc>
        <w:tc>
          <w:tcPr>
            <w:tcW w:w="1515" w:type="dxa"/>
            <w:tcBorders>
              <w:top w:val="nil"/>
              <w:left w:val="nil"/>
              <w:bottom w:val="single" w:color="000000" w:sz="8" w:space="0"/>
              <w:right w:val="single" w:color="000000" w:sz="8" w:space="0"/>
            </w:tcBorders>
            <w:noWrap w:val="0"/>
            <w:vAlign w:val="center"/>
          </w:tcPr>
          <w:p w14:paraId="1A7B62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省农业农村厅</w:t>
            </w:r>
          </w:p>
        </w:tc>
        <w:tc>
          <w:tcPr>
            <w:tcW w:w="2280" w:type="dxa"/>
            <w:tcBorders>
              <w:top w:val="nil"/>
              <w:left w:val="nil"/>
              <w:bottom w:val="single" w:color="000000" w:sz="8" w:space="0"/>
              <w:right w:val="single" w:color="000000" w:sz="8" w:space="0"/>
            </w:tcBorders>
            <w:noWrap w:val="0"/>
            <w:vAlign w:val="center"/>
          </w:tcPr>
          <w:p w14:paraId="758F73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三亚崖州湾科技城</w:t>
            </w:r>
          </w:p>
        </w:tc>
        <w:tc>
          <w:tcPr>
            <w:tcW w:w="1080" w:type="dxa"/>
            <w:tcBorders>
              <w:top w:val="nil"/>
              <w:left w:val="nil"/>
              <w:bottom w:val="single" w:color="000000" w:sz="8" w:space="0"/>
              <w:right w:val="single" w:color="000000" w:sz="8" w:space="0"/>
            </w:tcBorders>
            <w:noWrap w:val="0"/>
            <w:vAlign w:val="center"/>
          </w:tcPr>
          <w:p w14:paraId="5B1772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委托</w:t>
            </w:r>
          </w:p>
        </w:tc>
      </w:tr>
      <w:tr w14:paraId="0155A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01D82E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14</w:t>
            </w:r>
          </w:p>
        </w:tc>
        <w:tc>
          <w:tcPr>
            <w:tcW w:w="3690" w:type="dxa"/>
            <w:tcBorders>
              <w:top w:val="nil"/>
              <w:left w:val="nil"/>
              <w:bottom w:val="single" w:color="000000" w:sz="8" w:space="0"/>
              <w:right w:val="single" w:color="000000" w:sz="8" w:space="0"/>
            </w:tcBorders>
            <w:shd w:val="clear" w:color="auto" w:fill="FFFFFF"/>
            <w:noWrap w:val="0"/>
            <w:vAlign w:val="center"/>
          </w:tcPr>
          <w:p w14:paraId="1DE1C1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民办普通高中、民办中等职业学校以捐赠者姓名或者名称作为校名的审批</w:t>
            </w:r>
          </w:p>
        </w:tc>
        <w:tc>
          <w:tcPr>
            <w:tcW w:w="1515" w:type="dxa"/>
            <w:tcBorders>
              <w:top w:val="nil"/>
              <w:left w:val="nil"/>
              <w:bottom w:val="single" w:color="000000" w:sz="8" w:space="0"/>
              <w:right w:val="single" w:color="000000" w:sz="8" w:space="0"/>
            </w:tcBorders>
            <w:shd w:val="clear" w:color="auto" w:fill="FFFFFF"/>
            <w:noWrap w:val="0"/>
            <w:vAlign w:val="center"/>
          </w:tcPr>
          <w:p w14:paraId="616AAB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省教育厅</w:t>
            </w:r>
          </w:p>
        </w:tc>
        <w:tc>
          <w:tcPr>
            <w:tcW w:w="2280" w:type="dxa"/>
            <w:tcBorders>
              <w:top w:val="nil"/>
              <w:left w:val="nil"/>
              <w:bottom w:val="single" w:color="000000" w:sz="8" w:space="0"/>
              <w:right w:val="single" w:color="000000" w:sz="8" w:space="0"/>
            </w:tcBorders>
            <w:shd w:val="clear" w:color="auto" w:fill="FFFFFF"/>
            <w:noWrap w:val="0"/>
            <w:vAlign w:val="center"/>
          </w:tcPr>
          <w:p w14:paraId="721525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洋浦经济开发区、海口江东新区</w:t>
            </w:r>
          </w:p>
        </w:tc>
        <w:tc>
          <w:tcPr>
            <w:tcW w:w="1080" w:type="dxa"/>
            <w:tcBorders>
              <w:top w:val="nil"/>
              <w:left w:val="nil"/>
              <w:bottom w:val="single" w:color="000000" w:sz="8" w:space="0"/>
              <w:right w:val="single" w:color="000000" w:sz="8" w:space="0"/>
            </w:tcBorders>
            <w:shd w:val="clear" w:color="auto" w:fill="FFFFFF"/>
            <w:noWrap w:val="0"/>
            <w:vAlign w:val="center"/>
          </w:tcPr>
          <w:p w14:paraId="49ECA9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1659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20E9D7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15</w:t>
            </w:r>
          </w:p>
        </w:tc>
        <w:tc>
          <w:tcPr>
            <w:tcW w:w="3690" w:type="dxa"/>
            <w:tcBorders>
              <w:top w:val="nil"/>
              <w:left w:val="nil"/>
              <w:bottom w:val="single" w:color="000000" w:sz="8" w:space="0"/>
              <w:right w:val="single" w:color="000000" w:sz="8" w:space="0"/>
            </w:tcBorders>
            <w:shd w:val="clear" w:color="auto" w:fill="auto"/>
            <w:noWrap w:val="0"/>
            <w:vAlign w:val="center"/>
          </w:tcPr>
          <w:p w14:paraId="4206BB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设立普通技工学校、高级技工学校审批</w:t>
            </w:r>
          </w:p>
        </w:tc>
        <w:tc>
          <w:tcPr>
            <w:tcW w:w="1515" w:type="dxa"/>
            <w:tcBorders>
              <w:top w:val="nil"/>
              <w:left w:val="nil"/>
              <w:bottom w:val="single" w:color="000000" w:sz="8" w:space="0"/>
              <w:right w:val="single" w:color="000000" w:sz="8" w:space="0"/>
            </w:tcBorders>
            <w:shd w:val="clear" w:color="auto" w:fill="FFFFFF"/>
            <w:noWrap w:val="0"/>
            <w:vAlign w:val="center"/>
          </w:tcPr>
          <w:p w14:paraId="05A354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省人力资源和社会保障厅</w:t>
            </w:r>
          </w:p>
        </w:tc>
        <w:tc>
          <w:tcPr>
            <w:tcW w:w="2280" w:type="dxa"/>
            <w:tcBorders>
              <w:top w:val="nil"/>
              <w:left w:val="nil"/>
              <w:bottom w:val="single" w:color="000000" w:sz="8" w:space="0"/>
              <w:right w:val="single" w:color="000000" w:sz="8" w:space="0"/>
            </w:tcBorders>
            <w:shd w:val="clear" w:color="auto" w:fill="FFFFFF"/>
            <w:noWrap w:val="0"/>
            <w:vAlign w:val="center"/>
          </w:tcPr>
          <w:p w14:paraId="7C56A5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洋浦经济开发区、文昌国际航天城</w:t>
            </w:r>
          </w:p>
        </w:tc>
        <w:tc>
          <w:tcPr>
            <w:tcW w:w="1080" w:type="dxa"/>
            <w:tcBorders>
              <w:top w:val="nil"/>
              <w:left w:val="nil"/>
              <w:bottom w:val="single" w:color="000000" w:sz="8" w:space="0"/>
              <w:right w:val="single" w:color="000000" w:sz="8" w:space="0"/>
            </w:tcBorders>
            <w:shd w:val="clear" w:color="auto" w:fill="FFFFFF"/>
            <w:noWrap w:val="0"/>
            <w:vAlign w:val="center"/>
          </w:tcPr>
          <w:p w14:paraId="754240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下放</w:t>
            </w:r>
          </w:p>
        </w:tc>
      </w:tr>
      <w:tr w14:paraId="6C27B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0CD19C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16</w:t>
            </w:r>
          </w:p>
        </w:tc>
        <w:tc>
          <w:tcPr>
            <w:tcW w:w="3690" w:type="dxa"/>
            <w:tcBorders>
              <w:top w:val="nil"/>
              <w:left w:val="nil"/>
              <w:bottom w:val="single" w:color="000000" w:sz="8" w:space="0"/>
              <w:right w:val="single" w:color="000000" w:sz="8" w:space="0"/>
            </w:tcBorders>
            <w:noWrap w:val="0"/>
            <w:vAlign w:val="center"/>
          </w:tcPr>
          <w:p w14:paraId="25FA91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建设行业注册类人员（二级注册建筑师）执业资格的确认（初始、延续、变更注册）</w:t>
            </w:r>
          </w:p>
        </w:tc>
        <w:tc>
          <w:tcPr>
            <w:tcW w:w="1515" w:type="dxa"/>
            <w:tcBorders>
              <w:top w:val="nil"/>
              <w:left w:val="nil"/>
              <w:bottom w:val="single" w:color="000000" w:sz="8" w:space="0"/>
              <w:right w:val="single" w:color="000000" w:sz="8" w:space="0"/>
            </w:tcBorders>
            <w:noWrap w:val="0"/>
            <w:vAlign w:val="center"/>
          </w:tcPr>
          <w:p w14:paraId="06407A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省住房和城乡建设厅</w:t>
            </w:r>
          </w:p>
        </w:tc>
        <w:tc>
          <w:tcPr>
            <w:tcW w:w="2280" w:type="dxa"/>
            <w:tcBorders>
              <w:top w:val="nil"/>
              <w:left w:val="nil"/>
              <w:bottom w:val="single" w:color="000000" w:sz="8" w:space="0"/>
              <w:right w:val="single" w:color="000000" w:sz="8" w:space="0"/>
            </w:tcBorders>
            <w:noWrap w:val="0"/>
            <w:vAlign w:val="center"/>
          </w:tcPr>
          <w:p w14:paraId="2FFD5C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洋浦经济开发区、海口江东新区、海口国家高新技术产业开发区、海口综合保税区、三亚中央商务区、海南生态软件园、陵水黎安国际教育创新试验区</w:t>
            </w:r>
          </w:p>
        </w:tc>
        <w:tc>
          <w:tcPr>
            <w:tcW w:w="1080" w:type="dxa"/>
            <w:tcBorders>
              <w:top w:val="nil"/>
              <w:left w:val="nil"/>
              <w:bottom w:val="single" w:color="000000" w:sz="8" w:space="0"/>
              <w:right w:val="single" w:color="000000" w:sz="8" w:space="0"/>
            </w:tcBorders>
            <w:noWrap w:val="0"/>
            <w:vAlign w:val="center"/>
          </w:tcPr>
          <w:p w14:paraId="26AAFB1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委托</w:t>
            </w:r>
          </w:p>
        </w:tc>
      </w:tr>
      <w:tr w14:paraId="5DEAE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40" w:type="dxa"/>
            <w:tcBorders>
              <w:top w:val="nil"/>
              <w:left w:val="single" w:color="000000" w:sz="8" w:space="0"/>
              <w:bottom w:val="single" w:color="000000" w:sz="8" w:space="0"/>
              <w:right w:val="single" w:color="000000" w:sz="8" w:space="0"/>
            </w:tcBorders>
            <w:shd w:val="clear" w:color="auto" w:fill="FFFFFF"/>
            <w:noWrap w:val="0"/>
            <w:vAlign w:val="center"/>
          </w:tcPr>
          <w:p w14:paraId="3FB830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　　17</w:t>
            </w:r>
          </w:p>
        </w:tc>
        <w:tc>
          <w:tcPr>
            <w:tcW w:w="3690" w:type="dxa"/>
            <w:tcBorders>
              <w:top w:val="nil"/>
              <w:left w:val="nil"/>
              <w:bottom w:val="single" w:color="000000" w:sz="8" w:space="0"/>
              <w:right w:val="single" w:color="000000" w:sz="8" w:space="0"/>
            </w:tcBorders>
            <w:noWrap w:val="0"/>
            <w:vAlign w:val="center"/>
          </w:tcPr>
          <w:p w14:paraId="071194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超限高层建筑工程抗震设防核准</w:t>
            </w:r>
          </w:p>
        </w:tc>
        <w:tc>
          <w:tcPr>
            <w:tcW w:w="1515" w:type="dxa"/>
            <w:tcBorders>
              <w:top w:val="nil"/>
              <w:left w:val="nil"/>
              <w:bottom w:val="single" w:color="000000" w:sz="8" w:space="0"/>
              <w:right w:val="single" w:color="000000" w:sz="8" w:space="0"/>
            </w:tcBorders>
            <w:noWrap w:val="0"/>
            <w:vAlign w:val="center"/>
          </w:tcPr>
          <w:p w14:paraId="2995B2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省住房和城乡建设厅</w:t>
            </w:r>
          </w:p>
        </w:tc>
        <w:tc>
          <w:tcPr>
            <w:tcW w:w="2280" w:type="dxa"/>
            <w:tcBorders>
              <w:top w:val="nil"/>
              <w:left w:val="nil"/>
              <w:bottom w:val="single" w:color="000000" w:sz="8" w:space="0"/>
              <w:right w:val="single" w:color="000000" w:sz="8" w:space="0"/>
            </w:tcBorders>
            <w:noWrap w:val="0"/>
            <w:vAlign w:val="center"/>
          </w:tcPr>
          <w:p w14:paraId="57B84E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left"/>
              <w:rPr>
                <w:rFonts w:hint="default" w:ascii="sans-serif" w:hAnsi="sans-serif" w:cs="sans-serif"/>
                <w:sz w:val="21"/>
                <w:szCs w:val="21"/>
                <w:u w:val="none"/>
              </w:rPr>
            </w:pPr>
            <w:r>
              <w:rPr>
                <w:rFonts w:hint="eastAsia" w:ascii="宋体" w:hAnsi="宋体" w:eastAsia="宋体" w:cs="宋体"/>
                <w:sz w:val="24"/>
                <w:szCs w:val="24"/>
                <w:u w:val="none"/>
              </w:rPr>
              <w:t>洋浦经济开发区、海口江东新区、海口国家高新技术产业开发区、海口综合保税区、三亚崖州湾科技城、三亚中央商务区、文昌国际航天城、海南生态软件园、陵水黎安国际教育创新试验区</w:t>
            </w:r>
          </w:p>
        </w:tc>
        <w:tc>
          <w:tcPr>
            <w:tcW w:w="1080" w:type="dxa"/>
            <w:tcBorders>
              <w:top w:val="nil"/>
              <w:left w:val="nil"/>
              <w:bottom w:val="single" w:color="000000" w:sz="8" w:space="0"/>
              <w:right w:val="single" w:color="000000" w:sz="8" w:space="0"/>
            </w:tcBorders>
            <w:noWrap w:val="0"/>
            <w:vAlign w:val="center"/>
          </w:tcPr>
          <w:p w14:paraId="49170E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sans-serif" w:hAnsi="sans-serif" w:cs="sans-serif"/>
                <w:sz w:val="21"/>
                <w:szCs w:val="21"/>
                <w:u w:val="none"/>
              </w:rPr>
            </w:pPr>
            <w:r>
              <w:rPr>
                <w:rFonts w:hint="eastAsia" w:ascii="宋体" w:hAnsi="宋体" w:eastAsia="宋体" w:cs="宋体"/>
                <w:sz w:val="24"/>
                <w:szCs w:val="24"/>
                <w:u w:val="none"/>
              </w:rPr>
              <w:t>委托</w:t>
            </w:r>
          </w:p>
        </w:tc>
      </w:tr>
    </w:tbl>
    <w:p w14:paraId="5EBC9534"/>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7007"/>
    <w:rsid w:val="08F04B76"/>
    <w:rsid w:val="7FFF70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2022</Words>
  <Characters>2046</Characters>
  <Lines>0</Lines>
  <Paragraphs>0</Paragraphs>
  <TotalTime>1</TotalTime>
  <ScaleCrop>false</ScaleCrop>
  <LinksUpToDate>false</LinksUpToDate>
  <CharactersWithSpaces>2081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2024-10-12T11:43:00Z</dcterms:created>
  <dc:creator>user</dc:creator>
  <cp:lastModifiedBy>海南省旅游协会</cp:lastModifiedBy>
  <dcterms:modified xsi:type="dcterms:W3CDTF">2024-10-12T06:55:33Z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5145FA4F05A04586B6955CBA62C473CA_13</vt:lpwstr>
  </property>
</Properties>
</file>